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EA8BB" w14:textId="77777777" w:rsidR="007C015B" w:rsidRPr="000D4AEF" w:rsidRDefault="00224219" w:rsidP="007C015B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0D4AEF">
        <w:rPr>
          <w:rFonts w:cs="Arial"/>
          <w:color w:val="000000" w:themeColor="text1"/>
        </w:rPr>
        <w:t>Documents</w:t>
      </w:r>
    </w:p>
    <w:p w14:paraId="569BCED2" w14:textId="77777777" w:rsidR="00224219" w:rsidRPr="000D4AEF" w:rsidRDefault="007C015B" w:rsidP="0022421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0D4AEF">
        <w:rPr>
          <w:rFonts w:ascii="Arial" w:hAnsi="Arial" w:cs="Arial"/>
          <w:color w:val="000000" w:themeColor="text1"/>
          <w:sz w:val="22"/>
          <w:szCs w:val="22"/>
        </w:rPr>
        <w:t>A Form 1099-R for a Traditional to Roth IRA Conversion should have Code 2 in box 7 if the participant is</w:t>
      </w:r>
      <w:r w:rsidR="00224219" w:rsidRPr="000D4A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4AEF">
        <w:rPr>
          <w:rFonts w:ascii="Arial" w:hAnsi="Arial" w:cs="Arial"/>
          <w:color w:val="000000" w:themeColor="text1"/>
          <w:sz w:val="22"/>
          <w:szCs w:val="22"/>
        </w:rPr>
        <w:t>under age 59½ or Code 7 if the participant is at least age 59½ and the IRA/SEP/SIMPLE box checked.</w:t>
      </w:r>
    </w:p>
    <w:p w14:paraId="497CF7BE" w14:textId="0F4CDAA6" w:rsidR="00224219" w:rsidRPr="000D4AEF" w:rsidRDefault="007C015B" w:rsidP="003408D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0D4AEF">
        <w:rPr>
          <w:rFonts w:ascii="Arial" w:hAnsi="Arial" w:cs="Arial"/>
          <w:color w:val="000000" w:themeColor="text1"/>
          <w:sz w:val="22"/>
          <w:szCs w:val="22"/>
        </w:rPr>
        <w:t>The</w:t>
      </w:r>
      <w:r w:rsidR="00224219" w:rsidRPr="000D4A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4AEF">
        <w:rPr>
          <w:rFonts w:ascii="Arial" w:hAnsi="Arial" w:cs="Arial"/>
          <w:color w:val="000000" w:themeColor="text1"/>
          <w:sz w:val="22"/>
          <w:szCs w:val="22"/>
        </w:rPr>
        <w:t>amount converted is taxable income, but a Code 2 distribution is not subject to the additional 10% early</w:t>
      </w:r>
      <w:r w:rsidR="00224219" w:rsidRPr="000D4A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4AEF">
        <w:rPr>
          <w:rFonts w:ascii="Arial" w:hAnsi="Arial" w:cs="Arial"/>
          <w:color w:val="000000" w:themeColor="text1"/>
          <w:sz w:val="22"/>
          <w:szCs w:val="22"/>
        </w:rPr>
        <w:t>distribution tax.</w:t>
      </w:r>
    </w:p>
    <w:p w14:paraId="33BF5C6D" w14:textId="77777777" w:rsidR="009E4FE5" w:rsidRPr="000D4AEF" w:rsidRDefault="009E4FE5" w:rsidP="001E65CD">
      <w:pPr>
        <w:numPr>
          <w:ilvl w:val="0"/>
          <w:numId w:val="3"/>
        </w:numPr>
        <w:rPr>
          <w:rFonts w:cs="Arial"/>
        </w:rPr>
      </w:pPr>
      <w:r w:rsidRPr="000D4AEF">
        <w:rPr>
          <w:rFonts w:cs="Arial"/>
        </w:rPr>
        <w:t>Emphasize need to look at Box 7 at interview stage to determine if in scope!</w:t>
      </w:r>
    </w:p>
    <w:p w14:paraId="126CD358" w14:textId="46C1C633" w:rsidR="009E4FE5" w:rsidRPr="000D4AEF" w:rsidRDefault="009E4FE5" w:rsidP="009E4FE5">
      <w:pPr>
        <w:numPr>
          <w:ilvl w:val="0"/>
          <w:numId w:val="3"/>
        </w:numPr>
        <w:rPr>
          <w:rFonts w:cs="Arial"/>
        </w:rPr>
      </w:pPr>
      <w:r w:rsidRPr="000D4AEF">
        <w:rPr>
          <w:rFonts w:cs="Arial"/>
        </w:rPr>
        <w:t>Caution: Code 2 can be used for other distributions, e.g. distribution to a Public Safety Officer after age 59 1/2</w:t>
      </w:r>
    </w:p>
    <w:p w14:paraId="5A391EF2" w14:textId="77777777" w:rsidR="00224219" w:rsidRPr="000D4AEF" w:rsidRDefault="00224219" w:rsidP="00224219">
      <w:pPr>
        <w:autoSpaceDE w:val="0"/>
        <w:autoSpaceDN w:val="0"/>
        <w:adjustRightInd w:val="0"/>
        <w:rPr>
          <w:rFonts w:cs="Arial"/>
          <w:color w:val="000000" w:themeColor="text1"/>
        </w:rPr>
      </w:pPr>
      <w:r w:rsidRPr="000D4AEF">
        <w:rPr>
          <w:rFonts w:cs="Arial"/>
          <w:color w:val="000000" w:themeColor="text1"/>
        </w:rPr>
        <w:t>Entry into TSO</w:t>
      </w:r>
    </w:p>
    <w:p w14:paraId="5C650B78" w14:textId="1E94C5FB" w:rsidR="007C015B" w:rsidRPr="000D4AEF" w:rsidRDefault="00137F88" w:rsidP="0022421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Complete the 1099-R that contains the Code 2 or Code 7.</w:t>
      </w:r>
    </w:p>
    <w:p w14:paraId="2B75E777" w14:textId="77777777" w:rsidR="007C015B" w:rsidRPr="000D4AEF" w:rsidRDefault="007C015B" w:rsidP="00F17ED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0D4AEF">
        <w:rPr>
          <w:rFonts w:ascii="Arial" w:hAnsi="Arial" w:cs="Arial"/>
          <w:color w:val="000000" w:themeColor="text1"/>
          <w:sz w:val="22"/>
          <w:szCs w:val="22"/>
        </w:rPr>
        <w:t>Search for Form 8606 and enter</w:t>
      </w:r>
      <w:r w:rsidR="00224219" w:rsidRPr="000D4A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4AEF">
        <w:rPr>
          <w:rFonts w:ascii="Arial" w:hAnsi="Arial" w:cs="Arial"/>
          <w:color w:val="000000" w:themeColor="text1"/>
          <w:sz w:val="22"/>
          <w:szCs w:val="22"/>
        </w:rPr>
        <w:t>the amount converted in the</w:t>
      </w:r>
      <w:r w:rsidR="00224219" w:rsidRPr="000D4A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4AEF">
        <w:rPr>
          <w:rFonts w:ascii="Arial" w:hAnsi="Arial" w:cs="Arial"/>
          <w:color w:val="000000" w:themeColor="text1"/>
          <w:sz w:val="22"/>
          <w:szCs w:val="22"/>
        </w:rPr>
        <w:t>sixth box.</w:t>
      </w:r>
    </w:p>
    <w:p w14:paraId="653D9725" w14:textId="01697862" w:rsidR="00224219" w:rsidRPr="000D4AEF" w:rsidRDefault="00224219" w:rsidP="00F17ED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0D4AEF">
        <w:rPr>
          <w:rFonts w:ascii="Arial" w:hAnsi="Arial" w:cs="Arial"/>
          <w:color w:val="000000" w:themeColor="text1"/>
          <w:sz w:val="22"/>
          <w:szCs w:val="22"/>
        </w:rPr>
        <w:t xml:space="preserve">If the traditional IRA had a basis, also complete Part 1 of Form 8606.  </w:t>
      </w:r>
      <w:r w:rsidR="009E4FE5" w:rsidRPr="000D4AEF">
        <w:rPr>
          <w:rFonts w:ascii="Arial" w:hAnsi="Arial" w:cs="Arial"/>
          <w:color w:val="000000" w:themeColor="text1"/>
          <w:sz w:val="22"/>
          <w:szCs w:val="22"/>
        </w:rPr>
        <w:t xml:space="preserve">Taxpayer must have Form 8606 </w:t>
      </w:r>
      <w:r w:rsidR="00AA6967">
        <w:rPr>
          <w:rFonts w:ascii="Arial" w:hAnsi="Arial" w:cs="Arial"/>
          <w:color w:val="000000" w:themeColor="text1"/>
          <w:sz w:val="22"/>
          <w:szCs w:val="22"/>
        </w:rPr>
        <w:t>from a</w:t>
      </w:r>
      <w:bookmarkStart w:id="0" w:name="_GoBack"/>
      <w:bookmarkEnd w:id="0"/>
      <w:r w:rsidR="009E4FE5" w:rsidRPr="000D4AEF">
        <w:rPr>
          <w:rFonts w:ascii="Arial" w:hAnsi="Arial" w:cs="Arial"/>
          <w:color w:val="000000" w:themeColor="text1"/>
          <w:sz w:val="22"/>
          <w:szCs w:val="22"/>
        </w:rPr>
        <w:t xml:space="preserve"> previous year return.  </w:t>
      </w:r>
      <w:r w:rsidRPr="000D4AEF">
        <w:rPr>
          <w:rFonts w:ascii="Arial" w:hAnsi="Arial" w:cs="Arial"/>
          <w:color w:val="000000" w:themeColor="text1"/>
          <w:sz w:val="22"/>
          <w:szCs w:val="22"/>
        </w:rPr>
        <w:t>See page D-35</w:t>
      </w:r>
      <w:r w:rsidR="009E4FE5" w:rsidRPr="000D4AEF">
        <w:rPr>
          <w:rFonts w:ascii="Arial" w:hAnsi="Arial" w:cs="Arial"/>
          <w:color w:val="000000" w:themeColor="text1"/>
          <w:sz w:val="22"/>
          <w:szCs w:val="22"/>
        </w:rPr>
        <w:t xml:space="preserve"> of the NTTC Modified Pub 4012.  </w:t>
      </w:r>
    </w:p>
    <w:p w14:paraId="2CB45049" w14:textId="721F2BBA" w:rsidR="009E4FE5" w:rsidRPr="009E4FE5" w:rsidRDefault="009E4FE5" w:rsidP="009E4FE5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14:paraId="53F889B1" w14:textId="30DD6AB1" w:rsidR="00983C68" w:rsidRPr="00983C68" w:rsidRDefault="000D4AEF" w:rsidP="00983C68"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6541F" wp14:editId="78B0764E">
                <wp:simplePos x="0" y="0"/>
                <wp:positionH relativeFrom="column">
                  <wp:posOffset>742949</wp:posOffset>
                </wp:positionH>
                <wp:positionV relativeFrom="paragraph">
                  <wp:posOffset>4308475</wp:posOffset>
                </wp:positionV>
                <wp:extent cx="2543175" cy="45719"/>
                <wp:effectExtent l="19050" t="76200" r="28575" b="501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31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37C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8.5pt;margin-top:339.25pt;width:200.25pt;height:3.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4DB633" wp14:editId="4CA58126">
                <wp:simplePos x="0" y="0"/>
                <wp:positionH relativeFrom="column">
                  <wp:posOffset>3438525</wp:posOffset>
                </wp:positionH>
                <wp:positionV relativeFrom="paragraph">
                  <wp:posOffset>3886200</wp:posOffset>
                </wp:positionV>
                <wp:extent cx="1933575" cy="838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AAA1F" w14:textId="582ECB70" w:rsidR="000D4AEF" w:rsidRDefault="000D4AEF">
                            <w:r>
                              <w:t>Enter the amount of the distribution from the traditional IRA that was converted to a Roth 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DB6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75pt;margin-top:306pt;width:152.25pt;height:66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" fillcolor="white [3201]" strokeweight=".5pt">
                <v:textbox>
                  <w:txbxContent>
                    <w:p w14:paraId="0D8AAA1F" w14:textId="582ECB70" w:rsidR="000D4AEF" w:rsidRDefault="000D4AEF">
                      <w:r>
                        <w:t>Enter the amount of the distribution from the traditional IRA that was converted to a Roth IRA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F43900" wp14:editId="06685153">
            <wp:extent cx="5943600" cy="438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C5B42" w14:textId="3AAA3D04" w:rsidR="007C015B" w:rsidRDefault="007C015B" w:rsidP="00224219">
      <w:pPr>
        <w:pStyle w:val="ListParagraph"/>
        <w:spacing w:line="264" w:lineRule="auto"/>
        <w:rPr>
          <w:rFonts w:ascii="Calibri" w:eastAsia="Verdana" w:hAnsi="Calibri" w:cs="Verdana"/>
          <w:b/>
          <w:bCs/>
          <w:color w:val="000000" w:themeColor="text1"/>
          <w:kern w:val="24"/>
          <w:sz w:val="66"/>
          <w:szCs w:val="66"/>
        </w:rPr>
      </w:pPr>
    </w:p>
    <w:p w14:paraId="2FF38956" w14:textId="77777777" w:rsidR="000D4AEF" w:rsidRPr="000D4AEF" w:rsidRDefault="000D4AEF" w:rsidP="00224219">
      <w:pPr>
        <w:pStyle w:val="ListParagraph"/>
        <w:spacing w:line="264" w:lineRule="auto"/>
        <w:rPr>
          <w:rFonts w:ascii="Arial" w:eastAsia="Verdana" w:hAnsi="Arial" w:cs="Arial"/>
          <w:b/>
          <w:bCs/>
          <w:color w:val="000000" w:themeColor="text1"/>
          <w:kern w:val="24"/>
          <w:sz w:val="22"/>
          <w:szCs w:val="22"/>
        </w:rPr>
      </w:pPr>
    </w:p>
    <w:p w14:paraId="4EA5AD45" w14:textId="1905C1C4" w:rsidR="007C015B" w:rsidRDefault="000D4AEF" w:rsidP="007C015B">
      <w:pPr>
        <w:spacing w:line="264" w:lineRule="auto"/>
        <w:ind w:left="360"/>
        <w:rPr>
          <w:rFonts w:eastAsia="Verdana" w:cs="Arial"/>
          <w:bCs/>
          <w:color w:val="000000" w:themeColor="text1"/>
          <w:kern w:val="24"/>
        </w:rPr>
      </w:pPr>
      <w:r>
        <w:rPr>
          <w:rFonts w:eastAsia="Verdana" w:cs="Arial"/>
          <w:bCs/>
          <w:color w:val="000000" w:themeColor="text1"/>
          <w:kern w:val="24"/>
        </w:rPr>
        <w:t>Print PDF of form 8606. Part II should look like this:</w:t>
      </w:r>
    </w:p>
    <w:p w14:paraId="0CE7433D" w14:textId="4E56EC50" w:rsidR="000D4AEF" w:rsidRPr="000D4AEF" w:rsidRDefault="000D4AEF" w:rsidP="007C015B">
      <w:pPr>
        <w:spacing w:line="264" w:lineRule="auto"/>
        <w:ind w:left="360"/>
        <w:rPr>
          <w:rFonts w:eastAsia="Verdana" w:cs="Arial"/>
          <w:bCs/>
          <w:color w:val="000000" w:themeColor="text1"/>
          <w:kern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48A35" wp14:editId="55E66B44">
                <wp:simplePos x="0" y="0"/>
                <wp:positionH relativeFrom="column">
                  <wp:posOffset>3819525</wp:posOffset>
                </wp:positionH>
                <wp:positionV relativeFrom="paragraph">
                  <wp:posOffset>1398270</wp:posOffset>
                </wp:positionV>
                <wp:extent cx="1581150" cy="466725"/>
                <wp:effectExtent l="0" t="38100" r="5715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1F78D1" id="Straight Arrow Connector 6" o:spid="_x0000_s1026" type="#_x0000_t32" style="position:absolute;margin-left:300.75pt;margin-top:110.1pt;width:124.5pt;height:36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FE21AE" wp14:editId="6DD7955E">
                <wp:simplePos x="0" y="0"/>
                <wp:positionH relativeFrom="column">
                  <wp:posOffset>1990725</wp:posOffset>
                </wp:positionH>
                <wp:positionV relativeFrom="paragraph">
                  <wp:posOffset>1503045</wp:posOffset>
                </wp:positionV>
                <wp:extent cx="1809750" cy="647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6904F9" w14:textId="1E24E8F4" w:rsidR="000D4AEF" w:rsidRDefault="000D4AEF">
                            <w:r>
                              <w:t xml:space="preserve">The amount on line 18 goes to the </w:t>
                            </w:r>
                            <w:proofErr w:type="gramStart"/>
                            <w:r>
                              <w:t>1040 line</w:t>
                            </w:r>
                            <w:proofErr w:type="gramEnd"/>
                            <w:r>
                              <w:t xml:space="preserve"> 15b and is taxable.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E21AE" id="Text Box 5" o:spid="_x0000_s1027" type="#_x0000_t202" style="position:absolute;left:0;text-align:left;margin-left:156.75pt;margin-top:118.35pt;width:142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" fillcolor="white [3201]" strokeweight=".5pt">
                <v:textbox>
                  <w:txbxContent>
                    <w:p w14:paraId="5F6904F9" w14:textId="1E24E8F4" w:rsidR="000D4AEF" w:rsidRDefault="000D4AEF">
                      <w:r>
                        <w:t>The amount on line 18 goes to the 1040 line 15b and is taxable.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D3CD09" wp14:editId="47882588">
            <wp:extent cx="5943600" cy="13804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5160B" w14:textId="77777777" w:rsidR="007C015B" w:rsidRDefault="007C015B" w:rsidP="007C015B">
      <w:pPr>
        <w:spacing w:line="264" w:lineRule="auto"/>
        <w:ind w:left="360"/>
        <w:rPr>
          <w:rFonts w:ascii="Calibri" w:eastAsia="Verdana" w:hAnsi="Calibri" w:cs="Verdana"/>
          <w:b/>
          <w:bCs/>
          <w:color w:val="000000" w:themeColor="text1"/>
          <w:kern w:val="24"/>
          <w:sz w:val="66"/>
          <w:szCs w:val="66"/>
        </w:rPr>
      </w:pPr>
    </w:p>
    <w:p w14:paraId="7B7153E2" w14:textId="77777777" w:rsidR="00E34D50" w:rsidRDefault="00E34D50"/>
    <w:sectPr w:rsidR="00E34D5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4CFCE" w14:textId="77777777" w:rsidR="007C015B" w:rsidRDefault="007C015B" w:rsidP="007C015B">
      <w:pPr>
        <w:spacing w:after="0" w:line="240" w:lineRule="auto"/>
      </w:pPr>
      <w:r>
        <w:separator/>
      </w:r>
    </w:p>
  </w:endnote>
  <w:endnote w:type="continuationSeparator" w:id="0">
    <w:p w14:paraId="2AF94E26" w14:textId="77777777" w:rsidR="007C015B" w:rsidRDefault="007C015B" w:rsidP="007C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27629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0B9405" w14:textId="0A277C37" w:rsidR="00137F88" w:rsidRDefault="00137F8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696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696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E742A1" w14:textId="77987447" w:rsidR="00137F88" w:rsidRDefault="00137F88">
    <w:pPr>
      <w:pStyle w:val="Footer"/>
    </w:pPr>
    <w:r>
      <w:t>01-08-2018 v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18110" w14:textId="77777777" w:rsidR="007C015B" w:rsidRDefault="007C015B" w:rsidP="007C015B">
      <w:pPr>
        <w:spacing w:after="0" w:line="240" w:lineRule="auto"/>
      </w:pPr>
      <w:r>
        <w:separator/>
      </w:r>
    </w:p>
  </w:footnote>
  <w:footnote w:type="continuationSeparator" w:id="0">
    <w:p w14:paraId="2036D080" w14:textId="77777777" w:rsidR="007C015B" w:rsidRDefault="007C015B" w:rsidP="007C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BF17B" w14:textId="77777777" w:rsidR="007C015B" w:rsidRPr="007C015B" w:rsidRDefault="007C015B" w:rsidP="007C015B">
    <w:pPr>
      <w:pStyle w:val="Header"/>
      <w:jc w:val="center"/>
      <w:rPr>
        <w:b/>
        <w:sz w:val="28"/>
        <w:szCs w:val="28"/>
      </w:rPr>
    </w:pPr>
    <w:r w:rsidRPr="007C015B">
      <w:rPr>
        <w:b/>
        <w:sz w:val="28"/>
        <w:szCs w:val="28"/>
      </w:rPr>
      <w:t>ST17-26 Conversion from a Traditional IRA to a Roth IRA</w:t>
    </w:r>
  </w:p>
  <w:p w14:paraId="787BD2F9" w14:textId="77777777" w:rsidR="007C015B" w:rsidRPr="007C015B" w:rsidRDefault="007C015B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51E"/>
    <w:multiLevelType w:val="hybridMultilevel"/>
    <w:tmpl w:val="BE345828"/>
    <w:lvl w:ilvl="0" w:tplc="625CCC7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E3AEF5A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19A5BC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070F41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422D6A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BC6B49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008FD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4F06D8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0E445E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399829DB"/>
    <w:multiLevelType w:val="hybridMultilevel"/>
    <w:tmpl w:val="82B6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95D8E"/>
    <w:multiLevelType w:val="hybridMultilevel"/>
    <w:tmpl w:val="94B68DC4"/>
    <w:lvl w:ilvl="0" w:tplc="25DA7BA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99C6798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422E08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25252B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EB0853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9F2DB5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D24D64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630341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76A353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72347FB1"/>
    <w:multiLevelType w:val="hybridMultilevel"/>
    <w:tmpl w:val="E34A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5B"/>
    <w:rsid w:val="00033850"/>
    <w:rsid w:val="000D4AEF"/>
    <w:rsid w:val="00137F88"/>
    <w:rsid w:val="00224219"/>
    <w:rsid w:val="00380007"/>
    <w:rsid w:val="003E4F82"/>
    <w:rsid w:val="003E74E6"/>
    <w:rsid w:val="00456FDF"/>
    <w:rsid w:val="005435A7"/>
    <w:rsid w:val="00580152"/>
    <w:rsid w:val="00681647"/>
    <w:rsid w:val="007C015B"/>
    <w:rsid w:val="00983C68"/>
    <w:rsid w:val="00991146"/>
    <w:rsid w:val="009E4FE5"/>
    <w:rsid w:val="009F1ECC"/>
    <w:rsid w:val="009F61EB"/>
    <w:rsid w:val="00AA6967"/>
    <w:rsid w:val="00B83E12"/>
    <w:rsid w:val="00DC6D00"/>
    <w:rsid w:val="00E34D50"/>
    <w:rsid w:val="00E4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B9F08C"/>
  <w15:chartTrackingRefBased/>
  <w15:docId w15:val="{BDAF0BD6-D6C4-40E9-AF7D-632517A9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0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15B"/>
  </w:style>
  <w:style w:type="paragraph" w:styleId="Footer">
    <w:name w:val="footer"/>
    <w:basedOn w:val="Normal"/>
    <w:link w:val="FooterChar"/>
    <w:uiPriority w:val="99"/>
    <w:unhideWhenUsed/>
    <w:rsid w:val="007C0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14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95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4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41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5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3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47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68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Harry Bonfanti</cp:lastModifiedBy>
  <cp:revision>3</cp:revision>
  <dcterms:created xsi:type="dcterms:W3CDTF">2018-01-07T22:57:00Z</dcterms:created>
  <dcterms:modified xsi:type="dcterms:W3CDTF">2018-01-10T00:37:00Z</dcterms:modified>
</cp:coreProperties>
</file>